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10" w:rsidRDefault="00B246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Profile promotorów – sekcja rosyjska – 2024/2025</w:t>
      </w:r>
    </w:p>
    <w:p w:rsidR="006A5E10" w:rsidRDefault="006A5E10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98"/>
      </w:tblGrid>
      <w:tr w:rsidR="006A5E10">
        <w:tc>
          <w:tcPr>
            <w:tcW w:w="15398" w:type="dxa"/>
          </w:tcPr>
          <w:p w:rsidR="006A5E10" w:rsidRDefault="00B24688">
            <w:pPr>
              <w:pStyle w:val="Nagwek2"/>
              <w:outlineLvl w:val="1"/>
            </w:pPr>
            <w:r>
              <w:t>prace licencjackie</w:t>
            </w:r>
          </w:p>
          <w:p w:rsidR="006A5E10" w:rsidRDefault="006A5E10"/>
          <w:p w:rsidR="006A5E10" w:rsidRDefault="00B24688">
            <w:p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dr Joanna Piotrowska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4925" y="3780000"/>
                                <a:ext cx="958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0"/>
              <w:tblW w:w="1518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480"/>
              <w:gridCol w:w="7702"/>
            </w:tblGrid>
            <w:tr w:rsidR="006A5E10">
              <w:tc>
                <w:tcPr>
                  <w:tcW w:w="7480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A5E10" w:rsidRDefault="00B2468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zainteresowania badawcze</w:t>
                  </w:r>
                </w:p>
              </w:tc>
              <w:tc>
                <w:tcPr>
                  <w:tcW w:w="7702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A5E10" w:rsidRDefault="00B2468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tytuły przykładowych prac dyplomowych</w:t>
                  </w:r>
                </w:p>
              </w:tc>
            </w:tr>
            <w:tr w:rsidR="006A5E10">
              <w:tc>
                <w:tcPr>
                  <w:tcW w:w="7480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A5E10" w:rsidRDefault="00B24688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historia literatury rosyjskiej (zwłaszcza literatura rosyjska II poł. XIX w.)</w:t>
                  </w:r>
                </w:p>
                <w:p w:rsidR="006A5E10" w:rsidRDefault="00B24688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polsko-rosyjskie związki literackie i kulturowe</w:t>
                  </w:r>
                </w:p>
                <w:p w:rsidR="006A5E10" w:rsidRDefault="00B24688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recepcja literatury rosyjskiej w obcej (nie-rosyjskiej) przestrzeni kulturowej (polskiej, czeskiej, angielskiej i in.)</w:t>
                  </w:r>
                </w:p>
                <w:p w:rsidR="006A5E10" w:rsidRDefault="00B24688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metodologia badań nad recepcją</w:t>
                  </w:r>
                </w:p>
                <w:p w:rsidR="006A5E10" w:rsidRDefault="00B24688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przekład literacki i naukowy (nauki humanistyczne)</w:t>
                  </w:r>
                </w:p>
                <w:p w:rsidR="006A5E10" w:rsidRDefault="006A5E10">
                  <w:pPr>
                    <w:ind w:left="720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7702" w:type="dxa"/>
                  <w:shd w:val="clear" w:color="auto" w:fill="FFFFFF"/>
                  <w:vAlign w:val="center"/>
                </w:tcPr>
                <w:p w:rsidR="006A5E10" w:rsidRDefault="00B24688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Анализ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польского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перевода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рассказа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Андрея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Платонова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Корова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стилистический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аспект</w:t>
                  </w:r>
                  <w:proofErr w:type="spellEnd"/>
                </w:p>
                <w:p w:rsidR="006A5E10" w:rsidRDefault="00B24688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Сравнительный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анализ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двух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русских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переводов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стихотворения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Виславы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Шимборской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Kot w pustym mieszkaniu</w:t>
                  </w:r>
                </w:p>
                <w:p w:rsidR="006A5E10" w:rsidRDefault="00B24688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Оппозиция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Россия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Кавказ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”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повести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Льва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Толстого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Хаджи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Мурат</w:t>
                  </w:r>
                  <w:proofErr w:type="spellEnd"/>
                </w:p>
                <w:p w:rsidR="006A5E10" w:rsidRDefault="00B24688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Вербальная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невербальная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коммуникация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Семейном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счастии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Льва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Толстого</w:t>
                  </w:r>
                  <w:proofErr w:type="spellEnd"/>
                </w:p>
                <w:p w:rsidR="006A5E10" w:rsidRDefault="00B24688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Образы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поляков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русских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произведениии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Льва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Толстого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что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?</w:t>
                  </w:r>
                </w:p>
                <w:p w:rsidR="006A5E10" w:rsidRDefault="00B24688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Немецкие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мотивы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</w:rPr>
                    <w:t>Асе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Ивана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Тургенева</w:t>
                  </w:r>
                  <w:proofErr w:type="spellEnd"/>
                </w:p>
              </w:tc>
            </w:tr>
          </w:tbl>
          <w:p w:rsidR="006A5E10" w:rsidRDefault="006A5E10"/>
        </w:tc>
      </w:tr>
    </w:tbl>
    <w:p w:rsidR="006A5E10" w:rsidRDefault="006A5E10"/>
    <w:p w:rsidR="006A5E10" w:rsidRDefault="006A5E10"/>
    <w:p w:rsidR="006A5E10" w:rsidRDefault="006A5E10"/>
    <w:tbl>
      <w:tblPr>
        <w:tblStyle w:val="a1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98"/>
      </w:tblGrid>
      <w:tr w:rsidR="006A5E10">
        <w:tc>
          <w:tcPr>
            <w:tcW w:w="15398" w:type="dxa"/>
          </w:tcPr>
          <w:p w:rsidR="006A5E10" w:rsidRDefault="006A5E10">
            <w:pPr>
              <w:pStyle w:val="Nagwek2"/>
              <w:spacing w:before="0"/>
              <w:outlineLvl w:val="1"/>
            </w:pPr>
          </w:p>
          <w:p w:rsidR="006A5E10" w:rsidRDefault="006A5E10"/>
          <w:p w:rsidR="006A5E10" w:rsidRDefault="006A5E10"/>
          <w:p w:rsidR="006A5E10" w:rsidRDefault="006A5E10"/>
          <w:p w:rsidR="006A5E10" w:rsidRDefault="006A5E10"/>
          <w:p w:rsidR="006A5E10" w:rsidRDefault="006A5E10">
            <w:pPr>
              <w:pStyle w:val="Nagwek2"/>
              <w:spacing w:before="0"/>
              <w:outlineLvl w:val="1"/>
            </w:pPr>
          </w:p>
        </w:tc>
      </w:tr>
    </w:tbl>
    <w:p w:rsidR="006A5E10" w:rsidRDefault="006A5E10"/>
    <w:p w:rsidR="006A5E10" w:rsidRDefault="006A5E10"/>
    <w:p w:rsidR="006A5E10" w:rsidRDefault="006A5E10">
      <w:bookmarkStart w:id="1" w:name="_heading=h.gjdgxs" w:colFirst="0" w:colLast="0"/>
      <w:bookmarkEnd w:id="1"/>
    </w:p>
    <w:sectPr w:rsidR="006A5E10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7"/>
    <w:multiLevelType w:val="multilevel"/>
    <w:tmpl w:val="3B78D5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9D3648"/>
    <w:multiLevelType w:val="multilevel"/>
    <w:tmpl w:val="67AA7EEE"/>
    <w:lvl w:ilvl="0">
      <w:start w:val="1"/>
      <w:numFmt w:val="bullet"/>
      <w:pStyle w:val="Akapitzlis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0"/>
    <w:rsid w:val="006A5E10"/>
    <w:rsid w:val="00B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51D2-259C-4C99-A01F-26094B3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9BC"/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QmzKNObZs+qEIrTe3wZMXfmylg==">CgMxLjAyCGguZ2pkZ3hzOAByITE0SDBqWWNhQXZZYW9qaXhJMVdKU2V5d2FlTXNmT1VtWg==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Szemińska</dc:creator>
  <cp:lastModifiedBy>Konrad Krzyżanowski</cp:lastModifiedBy>
  <cp:revision>2</cp:revision>
  <dcterms:created xsi:type="dcterms:W3CDTF">2024-05-08T06:40:00Z</dcterms:created>
  <dcterms:modified xsi:type="dcterms:W3CDTF">2024-05-08T06:40:00Z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