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A7E" w:rsidRDefault="004E2AE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Profile promotorów – sekcja włoska – 2024/2025</w:t>
      </w:r>
    </w:p>
    <w:p w:rsidR="00230A7E" w:rsidRDefault="00230A7E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153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398"/>
      </w:tblGrid>
      <w:tr w:rsidR="00230A7E">
        <w:tc>
          <w:tcPr>
            <w:tcW w:w="15398" w:type="dxa"/>
          </w:tcPr>
          <w:p w:rsidR="00230A7E" w:rsidRPr="004E2AEC" w:rsidRDefault="004E2AEC">
            <w:pPr>
              <w:pStyle w:val="Nagwek2"/>
              <w:outlineLvl w:val="1"/>
              <w:rPr>
                <w:lang w:val="pl-PL"/>
              </w:rPr>
            </w:pPr>
            <w:r w:rsidRPr="004E2AEC">
              <w:rPr>
                <w:lang w:val="pl-PL"/>
              </w:rPr>
              <w:t>prace licencjackie</w:t>
            </w:r>
          </w:p>
          <w:p w:rsidR="00230A7E" w:rsidRPr="004E2AEC" w:rsidRDefault="00230A7E">
            <w:pPr>
              <w:rPr>
                <w:lang w:val="pl-PL"/>
              </w:rPr>
            </w:pPr>
          </w:p>
          <w:p w:rsidR="00230A7E" w:rsidRPr="004E2AEC" w:rsidRDefault="004E2AEC">
            <w:pPr>
              <w:spacing w:after="160" w:line="240" w:lineRule="auto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/>
              </w:rPr>
            </w:pPr>
            <w:r w:rsidRPr="004E2AEC">
              <w:rPr>
                <w:lang w:val="pl-PL"/>
              </w:rPr>
              <w:t xml:space="preserve"> </w:t>
            </w:r>
            <w:r w:rsidRPr="004E2AE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pl-PL"/>
              </w:rPr>
              <w:t>dr Małgorzata Jabłońska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254000</wp:posOffset>
                      </wp:positionV>
                      <wp:extent cx="0" cy="12700"/>
                      <wp:effectExtent l="0" t="0" r="0" b="0"/>
                      <wp:wrapNone/>
                      <wp:docPr id="2" name="Łącznik prosty ze strzałką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54925" y="3780000"/>
                                <a:ext cx="9582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254000</wp:posOffset>
                      </wp:positionV>
                      <wp:extent cx="0" cy="12700"/>
                      <wp:effectExtent b="0" l="0" r="0" t="0"/>
                      <wp:wrapNone/>
                      <wp:docPr id="2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2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tbl>
            <w:tblPr>
              <w:tblStyle w:val="a0"/>
              <w:tblW w:w="15181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8892"/>
              <w:gridCol w:w="6289"/>
            </w:tblGrid>
            <w:tr w:rsidR="00230A7E">
              <w:tc>
                <w:tcPr>
                  <w:tcW w:w="8893" w:type="dxa"/>
                  <w:shd w:val="clear" w:color="auto" w:fill="FFFFFF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</w:tcPr>
                <w:p w:rsidR="00230A7E" w:rsidRDefault="004E2AEC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</w:rPr>
                    <w:t>zainteresowania badawcze</w:t>
                  </w:r>
                </w:p>
              </w:tc>
              <w:tc>
                <w:tcPr>
                  <w:tcW w:w="6289" w:type="dxa"/>
                  <w:shd w:val="clear" w:color="auto" w:fill="FFFFFF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</w:tcPr>
                <w:p w:rsidR="00230A7E" w:rsidRDefault="004E2AEC">
                  <w:pPr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22222"/>
                    </w:rPr>
                    <w:t>tytuły przykładowych prac dyplomowych</w:t>
                  </w:r>
                </w:p>
              </w:tc>
            </w:tr>
            <w:tr w:rsidR="00230A7E">
              <w:tc>
                <w:tcPr>
                  <w:tcW w:w="8893" w:type="dxa"/>
                  <w:shd w:val="clear" w:color="auto" w:fill="FFFFFF"/>
                  <w:tcMar>
                    <w:top w:w="57" w:type="dxa"/>
                    <w:left w:w="108" w:type="dxa"/>
                    <w:bottom w:w="57" w:type="dxa"/>
                    <w:right w:w="108" w:type="dxa"/>
                  </w:tcMar>
                </w:tcPr>
                <w:p w:rsidR="00230A7E" w:rsidRPr="004E2AEC" w:rsidRDefault="004E2AEC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222222"/>
                      <w:lang w:val="pl-PL"/>
                    </w:rPr>
                  </w:pPr>
                  <w:r w:rsidRPr="004E2AEC">
                    <w:rPr>
                      <w:rFonts w:ascii="Times New Roman" w:eastAsia="Times New Roman" w:hAnsi="Times New Roman" w:cs="Times New Roman"/>
                      <w:color w:val="222222"/>
                      <w:lang w:val="pl-PL"/>
                    </w:rPr>
                    <w:t>społeczne odmiany języka: młodzieżowa odmiana języka, języki subkultur, odmiany regionalne, odmiany języka zróżnicowane ze względu na płeć; profesjolekty: obszar medycyny, gastronomii, turystyki, sztuki, kosmetologii;</w:t>
                  </w:r>
                </w:p>
                <w:p w:rsidR="00230A7E" w:rsidRPr="004E2AEC" w:rsidRDefault="004E2AEC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222222"/>
                      <w:lang w:val="pl-PL"/>
                    </w:rPr>
                  </w:pPr>
                  <w:r w:rsidRPr="004E2AEC">
                    <w:rPr>
                      <w:rFonts w:ascii="Times New Roman" w:eastAsia="Times New Roman" w:hAnsi="Times New Roman" w:cs="Times New Roman"/>
                      <w:color w:val="222222"/>
                      <w:lang w:val="pl-PL"/>
                    </w:rPr>
                    <w:t>język nowych mediów – media społecznoś</w:t>
                  </w:r>
                  <w:r w:rsidRPr="004E2AEC">
                    <w:rPr>
                      <w:rFonts w:ascii="Times New Roman" w:eastAsia="Times New Roman" w:hAnsi="Times New Roman" w:cs="Times New Roman"/>
                      <w:color w:val="222222"/>
                      <w:lang w:val="pl-PL"/>
                    </w:rPr>
                    <w:t>ciowe, fora, czaty / komunikatory, memy;</w:t>
                  </w:r>
                </w:p>
                <w:p w:rsidR="00230A7E" w:rsidRPr="004E2AEC" w:rsidRDefault="004E2AEC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222222"/>
                      <w:lang w:val="pl-PL"/>
                    </w:rPr>
                  </w:pPr>
                  <w:r w:rsidRPr="004E2AEC">
                    <w:rPr>
                      <w:rFonts w:ascii="Times New Roman" w:eastAsia="Times New Roman" w:hAnsi="Times New Roman" w:cs="Times New Roman"/>
                      <w:color w:val="222222"/>
                      <w:lang w:val="pl-PL"/>
                    </w:rPr>
                    <w:t>funkcja ekspresywna języka i sposoby jej realizacji;</w:t>
                  </w:r>
                </w:p>
                <w:p w:rsidR="00230A7E" w:rsidRPr="004E2AEC" w:rsidRDefault="004E2AEC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222222"/>
                      <w:lang w:val="pl-PL"/>
                    </w:rPr>
                  </w:pPr>
                  <w:r w:rsidRPr="004E2AEC">
                    <w:rPr>
                      <w:rFonts w:ascii="Times New Roman" w:eastAsia="Times New Roman" w:hAnsi="Times New Roman" w:cs="Times New Roman"/>
                      <w:color w:val="222222"/>
                      <w:lang w:val="pl-PL"/>
                    </w:rPr>
                    <w:t>frazeologizmy i kolokacje i ich funkcjonowanie w języku (także prace porównawcze);</w:t>
                  </w:r>
                </w:p>
                <w:p w:rsidR="00230A7E" w:rsidRDefault="004E2AEC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błędy językowe;</w:t>
                  </w:r>
                </w:p>
                <w:p w:rsidR="00230A7E" w:rsidRDefault="004E2AEC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neologizmy;</w:t>
                  </w:r>
                </w:p>
                <w:p w:rsidR="00230A7E" w:rsidRDefault="004E2AEC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zapożyczenia;</w:t>
                  </w:r>
                </w:p>
                <w:p w:rsidR="00230A7E" w:rsidRDefault="004E2AEC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słowotwórstwo;</w:t>
                  </w:r>
                </w:p>
                <w:p w:rsidR="00230A7E" w:rsidRDefault="004E2AEC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etymologia;</w:t>
                  </w:r>
                </w:p>
                <w:p w:rsidR="00230A7E" w:rsidRDefault="004E2AEC">
                  <w:pPr>
                    <w:numPr>
                      <w:ilvl w:val="0"/>
                      <w:numId w:val="1"/>
                    </w:numPr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22222"/>
                    </w:rPr>
                    <w:t>techniki i strategie tłumaczeniowe</w:t>
                  </w:r>
                </w:p>
              </w:tc>
              <w:tc>
                <w:tcPr>
                  <w:tcW w:w="6289" w:type="dxa"/>
                  <w:shd w:val="clear" w:color="auto" w:fill="FFFFFF"/>
                  <w:vAlign w:val="center"/>
                </w:tcPr>
                <w:p w:rsidR="00230A7E" w:rsidRDefault="004E2AEC">
                  <w:pPr>
                    <w:numPr>
                      <w:ilvl w:val="0"/>
                      <w:numId w:val="2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Dizionario italiano-polacco dei termini legati al diabete;</w:t>
                  </w:r>
                </w:p>
                <w:p w:rsidR="00230A7E" w:rsidRDefault="004E2AEC">
                  <w:pPr>
                    <w:numPr>
                      <w:ilvl w:val="0"/>
                      <w:numId w:val="2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Dizionario italiano-inglese dei termini relativi a pattinaggio artistico;</w:t>
                  </w:r>
                </w:p>
                <w:p w:rsidR="00230A7E" w:rsidRDefault="004E2AEC">
                  <w:pPr>
                    <w:numPr>
                      <w:ilvl w:val="0"/>
                      <w:numId w:val="2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hyperlink r:id="rId8">
                    <w:r>
                      <w:rPr>
                        <w:rFonts w:ascii="Times New Roman" w:eastAsia="Times New Roman" w:hAnsi="Times New Roman" w:cs="Times New Roman"/>
                      </w:rPr>
                      <w:t>L’immagine linguistica del mondo nei detti popolari baresi</w:t>
                    </w:r>
                  </w:hyperlink>
                </w:p>
                <w:p w:rsidR="00230A7E" w:rsidRDefault="004E2AEC">
                  <w:pPr>
                    <w:numPr>
                      <w:ilvl w:val="0"/>
                      <w:numId w:val="2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hyperlink r:id="rId9">
                    <w:r>
                      <w:rPr>
                        <w:rFonts w:ascii="Times New Roman" w:eastAsia="Times New Roman" w:hAnsi="Times New Roman" w:cs="Times New Roman"/>
                      </w:rPr>
                      <w:t>“A Bologna si viene per scrivere sui muri”. L’analisi pragmatica e funzionale delle scritte murali nella Bologna contemporanea</w:t>
                    </w:r>
                  </w:hyperlink>
                </w:p>
                <w:p w:rsidR="00230A7E" w:rsidRDefault="004E2AEC">
                  <w:pPr>
                    <w:numPr>
                      <w:ilvl w:val="0"/>
                      <w:numId w:val="2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I problemi c</w:t>
                  </w:r>
                  <w:r>
                    <w:rPr>
                      <w:rFonts w:ascii="Times New Roman" w:eastAsia="Times New Roman" w:hAnsi="Times New Roman" w:cs="Times New Roman"/>
                    </w:rPr>
                    <w:t>on la traduzione del dialetto siciliano di Andrea Camilleri in polacco sulla base delle traduzioni di quattro traduttori polacchi;</w:t>
                  </w:r>
                </w:p>
                <w:p w:rsidR="00230A7E" w:rsidRDefault="004E2AEC">
                  <w:pPr>
                    <w:numPr>
                      <w:ilvl w:val="0"/>
                      <w:numId w:val="2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Il linguaggio del Sessantotto e degli Anni di piombo. Analisi comparativa degli slogan orali e scritti delle manifestazioni d</w:t>
                  </w:r>
                  <w:r>
                    <w:rPr>
                      <w:rFonts w:ascii="Times New Roman" w:eastAsia="Times New Roman" w:hAnsi="Times New Roman" w:cs="Times New Roman"/>
                    </w:rPr>
                    <w:t>i piazza</w:t>
                  </w:r>
                </w:p>
                <w:p w:rsidR="00230A7E" w:rsidRDefault="004E2AEC">
                  <w:pPr>
                    <w:numPr>
                      <w:ilvl w:val="0"/>
                      <w:numId w:val="2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Sottotitoli e voice-over: l’analisi della traduzione e le differenze derivanti dall’uso di tali tecniche di traduzione sulla base del film “La grande Bellezza”;</w:t>
                  </w:r>
                </w:p>
                <w:p w:rsidR="00230A7E" w:rsidRDefault="004E2AEC">
                  <w:pPr>
                    <w:numPr>
                      <w:ilvl w:val="0"/>
                      <w:numId w:val="2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Sulla funzione magica della lingua in alcune canzoni napoletane</w:t>
                  </w:r>
                </w:p>
                <w:p w:rsidR="00230A7E" w:rsidRDefault="004E2AEC">
                  <w:pPr>
                    <w:numPr>
                      <w:ilvl w:val="0"/>
                      <w:numId w:val="2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Dizionario italiano-po</w:t>
                  </w:r>
                  <w:r>
                    <w:rPr>
                      <w:rFonts w:ascii="Times New Roman" w:eastAsia="Times New Roman" w:hAnsi="Times New Roman" w:cs="Times New Roman"/>
                    </w:rPr>
                    <w:t>lacco dei termini alberghieri</w:t>
                  </w:r>
                </w:p>
                <w:p w:rsidR="00230A7E" w:rsidRDefault="004E2AEC">
                  <w:pPr>
                    <w:numPr>
                      <w:ilvl w:val="0"/>
                      <w:numId w:val="2"/>
                    </w:numPr>
                    <w:shd w:val="clear" w:color="auto" w:fill="FFFFFF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Il linguaggio giuridico: analisi linguistica della Costituzione della Repubblica Italiana</w:t>
                  </w:r>
                </w:p>
                <w:p w:rsidR="00230A7E" w:rsidRDefault="00230A7E">
                  <w:pPr>
                    <w:shd w:val="clear" w:color="auto" w:fill="FFFFFF"/>
                    <w:ind w:left="720"/>
                    <w:rPr>
                      <w:rFonts w:ascii="Times New Roman" w:eastAsia="Times New Roman" w:hAnsi="Times New Roman" w:cs="Times New Roman"/>
                      <w:color w:val="222222"/>
                    </w:rPr>
                  </w:pPr>
                </w:p>
              </w:tc>
            </w:tr>
          </w:tbl>
          <w:p w:rsidR="00230A7E" w:rsidRDefault="00230A7E"/>
        </w:tc>
      </w:tr>
    </w:tbl>
    <w:p w:rsidR="00230A7E" w:rsidRDefault="00230A7E">
      <w:bookmarkStart w:id="1" w:name="_GoBack"/>
      <w:bookmarkEnd w:id="1"/>
    </w:p>
    <w:tbl>
      <w:tblPr>
        <w:tblStyle w:val="a1"/>
        <w:tblW w:w="15398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56"/>
        <w:gridCol w:w="10942"/>
      </w:tblGrid>
      <w:tr w:rsidR="00230A7E">
        <w:tc>
          <w:tcPr>
            <w:tcW w:w="15398" w:type="dxa"/>
            <w:gridSpan w:val="2"/>
          </w:tcPr>
          <w:p w:rsidR="00230A7E" w:rsidRDefault="00230A7E">
            <w:pPr>
              <w:pStyle w:val="Nagwek2"/>
              <w:spacing w:before="0"/>
              <w:outlineLvl w:val="1"/>
            </w:pPr>
          </w:p>
          <w:p w:rsidR="00230A7E" w:rsidRDefault="00230A7E">
            <w:pPr>
              <w:pStyle w:val="Nagwek2"/>
              <w:spacing w:before="0"/>
              <w:outlineLvl w:val="1"/>
            </w:pPr>
          </w:p>
          <w:p w:rsidR="00230A7E" w:rsidRDefault="00230A7E"/>
          <w:p w:rsidR="00230A7E" w:rsidRDefault="004E2AEC">
            <w:pPr>
              <w:pStyle w:val="Nagwek2"/>
              <w:spacing w:before="0"/>
              <w:outlineLvl w:val="1"/>
            </w:pPr>
            <w:r>
              <w:t>prace magisterskie</w:t>
            </w:r>
          </w:p>
          <w:p w:rsidR="00230A7E" w:rsidRDefault="00230A7E"/>
        </w:tc>
      </w:tr>
      <w:tr w:rsidR="00230A7E" w:rsidRPr="004E2AEC">
        <w:tc>
          <w:tcPr>
            <w:tcW w:w="15398" w:type="dxa"/>
            <w:gridSpan w:val="2"/>
            <w:tcBorders>
              <w:bottom w:val="single" w:sz="4" w:space="0" w:color="000000"/>
            </w:tcBorders>
          </w:tcPr>
          <w:p w:rsidR="00230A7E" w:rsidRPr="004E2AEC" w:rsidRDefault="004E2AEC">
            <w:pPr>
              <w:pStyle w:val="Nagwek1"/>
              <w:outlineLvl w:val="0"/>
              <w:rPr>
                <w:lang w:val="pl-PL"/>
              </w:rPr>
            </w:pPr>
            <w:r w:rsidRPr="004E2AEC">
              <w:rPr>
                <w:lang w:val="pl-PL"/>
              </w:rPr>
              <w:t>prof. ucz. dr hab. Elżbieta Jamrozik</w:t>
            </w:r>
          </w:p>
        </w:tc>
      </w:tr>
      <w:tr w:rsidR="00230A7E">
        <w:tc>
          <w:tcPr>
            <w:tcW w:w="4456" w:type="dxa"/>
            <w:tcBorders>
              <w:top w:val="single" w:sz="4" w:space="0" w:color="000000"/>
            </w:tcBorders>
          </w:tcPr>
          <w:p w:rsidR="00230A7E" w:rsidRDefault="004E2AE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zainteresowania badawcze</w:t>
            </w:r>
          </w:p>
        </w:tc>
        <w:tc>
          <w:tcPr>
            <w:tcW w:w="10942" w:type="dxa"/>
            <w:tcBorders>
              <w:top w:val="single" w:sz="4" w:space="0" w:color="000000"/>
            </w:tcBorders>
          </w:tcPr>
          <w:p w:rsidR="00230A7E" w:rsidRDefault="004E2AE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tytuły przykładowych prac dyplomowych</w:t>
            </w:r>
          </w:p>
        </w:tc>
      </w:tr>
      <w:tr w:rsidR="00230A7E">
        <w:tc>
          <w:tcPr>
            <w:tcW w:w="4456" w:type="dxa"/>
          </w:tcPr>
          <w:p w:rsidR="00230A7E" w:rsidRPr="004E2AEC" w:rsidRDefault="004E2AE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4E2AE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odmiany języka włoskiego: geograficzne, społeczne, zawodowe</w:t>
            </w:r>
          </w:p>
          <w:p w:rsidR="00230A7E" w:rsidRPr="004E2AEC" w:rsidRDefault="004E2AE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4E2AE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zagadnienia leksykalne języka włoskiego (także w ujęciu kontrastywnym z polskim): frazeologia, kolokacje, słowotwórstwo, neologizmy, zapożyczenia</w:t>
            </w:r>
          </w:p>
          <w:p w:rsidR="00230A7E" w:rsidRPr="004E2AEC" w:rsidRDefault="004E2AE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4E2AE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leksykografia: teoria i aplikacja (konstruowanie s</w:t>
            </w:r>
            <w:r w:rsidRPr="004E2AE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łowników dwujęzycznych)</w:t>
            </w:r>
          </w:p>
          <w:p w:rsidR="00230A7E" w:rsidRDefault="004E2AE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tłumaczenia: techniki i strategie</w:t>
            </w:r>
          </w:p>
          <w:p w:rsidR="00230A7E" w:rsidRPr="004E2AEC" w:rsidRDefault="004E2AE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4E2AE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zagadnienia z zakresu historii języka włoskiego i historii kontaktów językowych włosko-polskich</w:t>
            </w:r>
          </w:p>
          <w:p w:rsidR="00230A7E" w:rsidRPr="004E2AEC" w:rsidRDefault="004E2AE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lang w:val="pl-PL"/>
              </w:rPr>
            </w:pPr>
            <w:r w:rsidRPr="004E2AEC">
              <w:rPr>
                <w:rFonts w:ascii="Times New Roman" w:eastAsia="Times New Roman" w:hAnsi="Times New Roman" w:cs="Times New Roman"/>
                <w:color w:val="000000"/>
                <w:lang w:val="pl-PL"/>
              </w:rPr>
              <w:t>historia nauczania języka włoskiego w Polsce: podręczniki i słowniki</w:t>
            </w:r>
          </w:p>
          <w:p w:rsidR="00230A7E" w:rsidRDefault="004E2AE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dydaktyka języka włoskiego jako o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bcego</w:t>
            </w:r>
          </w:p>
          <w:p w:rsidR="00230A7E" w:rsidRDefault="00230A7E">
            <w:pPr>
              <w:ind w:left="2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42" w:type="dxa"/>
          </w:tcPr>
          <w:p w:rsidR="00230A7E" w:rsidRDefault="004E2AE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Parlar abbreviato – il linguaggio della pubblicità nei social media: Facebook e Twitter</w:t>
            </w:r>
          </w:p>
          <w:p w:rsidR="00230A7E" w:rsidRDefault="004E2AE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Scrittura che parla. L’interferenza del codice parlato sullo scritto in base alla lingua di chat italiana</w:t>
            </w:r>
          </w:p>
          <w:p w:rsidR="00230A7E" w:rsidRDefault="004E2AE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Una svolta smisurata. Il linguaggio della campagna elettorale del 1948</w:t>
            </w:r>
          </w:p>
          <w:p w:rsidR="00230A7E" w:rsidRDefault="004E2AE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Prodi contro Berlusconi. Analisi della lingua parlata dei politici italiani</w:t>
            </w:r>
          </w:p>
          <w:p w:rsidR="00230A7E" w:rsidRDefault="004E2AE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Dizionario multilingue di enologia: italiano-francese-inglese-polacco </w:t>
            </w:r>
          </w:p>
          <w:p w:rsidR="00230A7E" w:rsidRDefault="004E2AE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Dizionario italiano-polacco della gestione delle risorse umane /  ...di terminologia del diritto societario /  ...relativo alla tutela di monumenti / ... dei termini di fitness e palestra</w:t>
            </w:r>
          </w:p>
          <w:p w:rsidR="00230A7E" w:rsidRDefault="004E2AE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 glottodidattica ludica nell’insegnamento dell’italiano L2 ai bamb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ini nelle scuole materne bilingui</w:t>
            </w:r>
          </w:p>
          <w:p w:rsidR="00230A7E" w:rsidRDefault="004E2AE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Le tappe d’acquisizione della lingua italiana nei bambini bilingui italo-polacchi</w:t>
            </w:r>
          </w:p>
          <w:p w:rsidR="00230A7E" w:rsidRDefault="004E2AE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Non fidarsi mai delle parole: i falsi amici nella lingua italiana e polacca</w:t>
            </w:r>
          </w:p>
          <w:p w:rsidR="00230A7E" w:rsidRDefault="004E2AE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 francesismi nell’italiano della moda</w:t>
            </w:r>
          </w:p>
          <w:p w:rsidR="00230A7E" w:rsidRDefault="004E2AE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Strategie e errori nella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traduzione simultanea dall'italiano al polacco e viceversa sull’esempio di traduzioni nel Parlamento Europeo</w:t>
            </w:r>
          </w:p>
          <w:p w:rsidR="00230A7E" w:rsidRDefault="004E2AE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Analisi della traduzione dei nomi propri nella saga “Harry Potter” di J. K. Rowling</w:t>
            </w:r>
          </w:p>
          <w:p w:rsidR="00230A7E" w:rsidRDefault="004E2AE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Riferimenti culturali nella sit-com Friends: strategie e metodi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nella traduzione in italiano e in polacco</w:t>
            </w:r>
          </w:p>
        </w:tc>
      </w:tr>
    </w:tbl>
    <w:p w:rsidR="00230A7E" w:rsidRDefault="00230A7E">
      <w:pPr>
        <w:rPr>
          <w:rFonts w:ascii="Times New Roman" w:eastAsia="Times New Roman" w:hAnsi="Times New Roman" w:cs="Times New Roman"/>
        </w:rPr>
      </w:pPr>
    </w:p>
    <w:sectPr w:rsidR="00230A7E">
      <w:pgSz w:w="16838" w:h="11906" w:orient="landscape"/>
      <w:pgMar w:top="720" w:right="720" w:bottom="720" w:left="72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C6F08"/>
    <w:multiLevelType w:val="multilevel"/>
    <w:tmpl w:val="AB68359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50B4890"/>
    <w:multiLevelType w:val="multilevel"/>
    <w:tmpl w:val="11B23BB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8A75592"/>
    <w:multiLevelType w:val="multilevel"/>
    <w:tmpl w:val="FBBA9638"/>
    <w:lvl w:ilvl="0">
      <w:start w:val="1"/>
      <w:numFmt w:val="bullet"/>
      <w:pStyle w:val="Akapitzlis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A7E"/>
    <w:rsid w:val="00230A7E"/>
    <w:rsid w:val="004E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E88B1"/>
  <w15:docId w15:val="{3A7C3FBB-0F67-4F8C-AD3E-3F11024D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24"/>
        <w:szCs w:val="24"/>
        <w:lang w:val="es-ES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39BC"/>
    <w:rPr>
      <w:rFonts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9BC"/>
    <w:pPr>
      <w:spacing w:before="240"/>
      <w:jc w:val="lef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AC39BC"/>
    <w:pPr>
      <w:spacing w:before="600"/>
      <w:outlineLvl w:val="1"/>
    </w:pPr>
    <w:rPr>
      <w:caps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dreszwrotnynakopercie">
    <w:name w:val="envelope return"/>
    <w:basedOn w:val="Normalny"/>
    <w:uiPriority w:val="99"/>
    <w:semiHidden/>
    <w:unhideWhenUsed/>
    <w:rsid w:val="00594793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594793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</w:rPr>
  </w:style>
  <w:style w:type="table" w:styleId="Tabela-Siatka">
    <w:name w:val="Table Grid"/>
    <w:basedOn w:val="Standardowy"/>
    <w:uiPriority w:val="39"/>
    <w:rsid w:val="005929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29CD"/>
    <w:pPr>
      <w:numPr>
        <w:numId w:val="1"/>
      </w:numPr>
      <w:ind w:left="286" w:hanging="284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E41E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AC39BC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9BC"/>
    <w:rPr>
      <w:rFonts w:ascii="Georgia" w:hAnsi="Georgia" w:cs="Calibri"/>
      <w:b/>
      <w:bCs/>
      <w:cap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2A79"/>
    <w:pPr>
      <w:spacing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2A79"/>
    <w:rPr>
      <w:rFonts w:ascii="Segoe UI" w:hAnsi="Segoe UI" w:cs="Calibri"/>
      <w:sz w:val="18"/>
      <w:szCs w:val="1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57" w:type="dxa"/>
        <w:left w:w="108" w:type="dxa"/>
        <w:bottom w:w="57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d.uw.edu.pl/diplomas/221993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d.uw.edu.pl/diplomas/221988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97n3qrIkfM8eZAq5jqQu55mEpg==">CgMxLjAyCGguZ2pkZ3hzOAByITFES3I2aHZNbTNuOHNnTlp3ekN4TXMyMmlrU1N4UjVpTw==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3102</Characters>
  <Application>Microsoft Office Word</Application>
  <DocSecurity>0</DocSecurity>
  <Lines>89</Lines>
  <Paragraphs>49</Paragraphs>
  <ScaleCrop>false</ScaleCrop>
  <Company>Uniwersytet Warszawski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Szemińska</dc:creator>
  <cp:lastModifiedBy>Agnieszka</cp:lastModifiedBy>
  <cp:revision>2</cp:revision>
  <dcterms:created xsi:type="dcterms:W3CDTF">2023-05-17T15:55:00Z</dcterms:created>
  <dcterms:modified xsi:type="dcterms:W3CDTF">2024-05-07T17:33:00Z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d26bbe0d701d90faac24dfa27c1cd1b1b7ef5f566d0d2502f2e24a0906c83955</vt:lpwstr>
  </property>
</Properties>
</file>